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57" w:beforeLines="50"/>
        <w:ind w:left="0" w:leftChars="0" w:firstLine="0" w:firstLineChars="0"/>
        <w:jc w:val="center"/>
        <w:textAlignment w:val="auto"/>
        <w:rPr>
          <w:rFonts w:hint="eastAsia" w:ascii="宋体" w:hAnsi="宋体" w:eastAsia="宋体" w:cs="宋体"/>
          <w:b/>
          <w:bCs/>
          <w:sz w:val="36"/>
          <w:szCs w:val="36"/>
        </w:rPr>
      </w:pPr>
      <w:r>
        <w:rPr>
          <w:rFonts w:hint="eastAsia" w:ascii="宋体" w:hAnsi="宋体" w:eastAsia="宋体" w:cs="宋体"/>
          <w:b/>
          <w:bCs/>
          <w:sz w:val="36"/>
          <w:szCs w:val="36"/>
          <w:lang w:val="en-US" w:eastAsia="zh-CN"/>
        </w:rPr>
        <w:t>2023届</w:t>
      </w:r>
      <w:r>
        <w:rPr>
          <w:rFonts w:hint="eastAsia" w:ascii="宋体" w:hAnsi="宋体" w:eastAsia="宋体" w:cs="宋体"/>
          <w:b/>
          <w:bCs/>
          <w:sz w:val="36"/>
          <w:szCs w:val="36"/>
        </w:rPr>
        <w:t>本科毕业论文工作时间框架</w:t>
      </w:r>
    </w:p>
    <w:p>
      <w:pPr>
        <w:ind w:left="0" w:leftChars="0" w:firstLine="0" w:firstLineChars="0"/>
      </w:pPr>
    </w:p>
    <w:tbl>
      <w:tblPr>
        <w:tblStyle w:val="3"/>
        <w:tblW w:w="14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6"/>
        <w:gridCol w:w="1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3106" w:type="dxa"/>
            <w:noWrap w:val="0"/>
            <w:vAlign w:val="center"/>
          </w:tcPr>
          <w:p>
            <w:pPr>
              <w:widowControl w:val="0"/>
              <w:spacing w:line="240" w:lineRule="auto"/>
              <w:ind w:firstLine="0" w:firstLineChars="0"/>
              <w:jc w:val="center"/>
              <w:rPr>
                <w:rFonts w:ascii="宋体" w:hAnsi="宋体" w:eastAsia="宋体" w:cs="宋体"/>
                <w:kern w:val="2"/>
                <w:sz w:val="24"/>
                <w:szCs w:val="24"/>
              </w:rPr>
            </w:pPr>
            <w:r>
              <w:rPr>
                <w:rFonts w:hint="eastAsia" w:ascii="宋体" w:hAnsi="宋体" w:eastAsia="宋体" w:cs="宋体"/>
                <w:kern w:val="2"/>
                <w:sz w:val="24"/>
                <w:szCs w:val="24"/>
              </w:rPr>
              <w:t>时间</w:t>
            </w:r>
          </w:p>
        </w:tc>
        <w:tc>
          <w:tcPr>
            <w:tcW w:w="11296" w:type="dxa"/>
            <w:noWrap w:val="0"/>
            <w:vAlign w:val="center"/>
          </w:tcPr>
          <w:p>
            <w:pPr>
              <w:widowControl w:val="0"/>
              <w:spacing w:line="240" w:lineRule="auto"/>
              <w:ind w:firstLine="0" w:firstLineChars="0"/>
              <w:jc w:val="center"/>
              <w:rPr>
                <w:rFonts w:ascii="宋体" w:hAnsi="宋体" w:eastAsia="宋体" w:cs="宋体"/>
                <w:kern w:val="2"/>
                <w:sz w:val="24"/>
                <w:szCs w:val="24"/>
              </w:rPr>
            </w:pPr>
            <w:r>
              <w:rPr>
                <w:rFonts w:hint="eastAsia" w:ascii="宋体" w:hAnsi="宋体" w:eastAsia="宋体" w:cs="宋体"/>
                <w:kern w:val="2"/>
                <w:sz w:val="24"/>
                <w:szCs w:val="24"/>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9月1日—9月30日</w:t>
            </w:r>
          </w:p>
        </w:tc>
        <w:tc>
          <w:tcPr>
            <w:tcW w:w="11296" w:type="dxa"/>
            <w:noWrap w:val="0"/>
            <w:vAlign w:val="center"/>
          </w:tcPr>
          <w:p>
            <w:pPr>
              <w:widowControl w:val="0"/>
              <w:spacing w:line="240" w:lineRule="auto"/>
              <w:ind w:firstLine="0" w:firstLineChars="0"/>
              <w:rPr>
                <w:rFonts w:ascii="宋体" w:hAnsi="宋体" w:eastAsia="宋体" w:cs="宋体"/>
                <w:kern w:val="2"/>
                <w:sz w:val="24"/>
                <w:szCs w:val="24"/>
              </w:rPr>
            </w:pPr>
            <w:r>
              <w:rPr>
                <w:rFonts w:hint="eastAsia" w:ascii="宋体" w:hAnsi="宋体" w:eastAsia="宋体" w:cs="宋体"/>
                <w:kern w:val="2"/>
                <w:sz w:val="24"/>
                <w:szCs w:val="24"/>
              </w:rPr>
              <w:t>1、各学院学校本科毕业生论文工作时间框架的指导下，确定本学院本届本科毕业论文工作时间框架，并将纸质版和电子版上交教务处备案。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2、确定本学院本科毕业论文工作指导手册（包括论文撰写标准及论文模板）。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3、确定毕业生数量及相应的指导老师。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4、各学院告知上届本科毕业论文未通过学生二次答辩时间及安排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10月</w:t>
            </w:r>
            <w:r>
              <w:rPr>
                <w:rFonts w:hint="eastAsia" w:ascii="宋体" w:hAnsi="宋体" w:eastAsia="宋体" w:cs="宋体"/>
                <w:color w:val="000000"/>
                <w:kern w:val="0"/>
                <w:sz w:val="24"/>
                <w:szCs w:val="24"/>
                <w:lang w:val="en-US" w:eastAsia="zh-CN" w:bidi="ar"/>
              </w:rPr>
              <w:t>10</w:t>
            </w:r>
            <w:r>
              <w:rPr>
                <w:rFonts w:hint="eastAsia" w:ascii="宋体" w:hAnsi="宋体" w:eastAsia="宋体" w:cs="宋体"/>
                <w:color w:val="000000"/>
                <w:kern w:val="0"/>
                <w:sz w:val="24"/>
                <w:szCs w:val="24"/>
                <w:lang w:bidi="ar"/>
              </w:rPr>
              <w:t>日—11月1</w:t>
            </w:r>
            <w:r>
              <w:rPr>
                <w:rFonts w:hint="eastAsia" w:ascii="宋体" w:hAnsi="宋体" w:eastAsia="宋体" w:cs="宋体"/>
                <w:color w:val="000000"/>
                <w:kern w:val="0"/>
                <w:sz w:val="24"/>
                <w:szCs w:val="24"/>
                <w:lang w:val="en-US" w:eastAsia="zh-CN" w:bidi="ar"/>
              </w:rPr>
              <w:t>8</w:t>
            </w:r>
            <w:r>
              <w:rPr>
                <w:rFonts w:hint="eastAsia" w:ascii="宋体" w:hAnsi="宋体" w:eastAsia="宋体" w:cs="宋体"/>
                <w:color w:val="000000"/>
                <w:kern w:val="0"/>
                <w:sz w:val="24"/>
                <w:szCs w:val="24"/>
                <w:lang w:bidi="ar"/>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1、确定每位学生毕业论文指导老师及题目。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2、将开题报告模版及撰写规范发给学生，并要求指导教师</w:t>
            </w:r>
            <w:r>
              <w:rPr>
                <w:rFonts w:hint="eastAsia" w:ascii="宋体" w:hAnsi="宋体" w:eastAsia="宋体" w:cs="宋体"/>
                <w:color w:val="000000"/>
                <w:kern w:val="0"/>
                <w:sz w:val="24"/>
                <w:szCs w:val="24"/>
                <w:lang w:eastAsia="zh-CN" w:bidi="ar"/>
              </w:rPr>
              <w:t>填写任务书，</w:t>
            </w:r>
            <w:r>
              <w:rPr>
                <w:rFonts w:hint="eastAsia" w:ascii="宋体" w:hAnsi="宋体" w:eastAsia="宋体" w:cs="宋体"/>
                <w:color w:val="000000"/>
                <w:kern w:val="0"/>
                <w:sz w:val="24"/>
                <w:szCs w:val="24"/>
                <w:lang w:bidi="ar"/>
              </w:rPr>
              <w:t>指导学生撰写开题报告书。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3、收齐并保存开题报告终稿，电子版和纸质版各一份。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exact"/>
          <w:jc w:val="center"/>
        </w:trPr>
        <w:tc>
          <w:tcPr>
            <w:tcW w:w="3106" w:type="dxa"/>
            <w:vMerge w:val="restart"/>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11月21日—11月25日</w:t>
            </w:r>
          </w:p>
          <w:p>
            <w:pPr>
              <w:widowControl w:val="0"/>
              <w:spacing w:line="240" w:lineRule="auto"/>
              <w:ind w:firstLine="0" w:firstLineChars="0"/>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（二次答辩工作）</w:t>
            </w: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1、组织上届本科毕业生二次答辩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exact"/>
          <w:jc w:val="center"/>
        </w:trPr>
        <w:tc>
          <w:tcPr>
            <w:tcW w:w="3106" w:type="dxa"/>
            <w:vMerge w:val="continue"/>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教务处组织本科毕业论文指导委员会委员进行答辩旁听与指导。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3106" w:type="dxa"/>
            <w:vMerge w:val="continue"/>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bidi="ar"/>
              </w:rPr>
              <w:t>3、将学士学位申请表、延期或放弃申请表、审定表电子版发给</w:t>
            </w:r>
            <w:r>
              <w:rPr>
                <w:rFonts w:hint="eastAsia" w:ascii="宋体" w:hAnsi="宋体" w:eastAsia="宋体" w:cs="宋体"/>
                <w:color w:val="000000"/>
                <w:kern w:val="0"/>
                <w:sz w:val="24"/>
                <w:szCs w:val="24"/>
                <w:lang w:eastAsia="zh-CN" w:bidi="ar"/>
              </w:rPr>
              <w:t>二次答辩</w:t>
            </w:r>
            <w:r>
              <w:rPr>
                <w:rFonts w:hint="eastAsia" w:ascii="宋体" w:hAnsi="宋体" w:eastAsia="宋体" w:cs="宋体"/>
                <w:color w:val="000000"/>
                <w:kern w:val="0"/>
                <w:sz w:val="24"/>
                <w:szCs w:val="24"/>
                <w:lang w:bidi="ar"/>
              </w:rPr>
              <w:t>学生。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jc w:val="center"/>
        </w:trPr>
        <w:tc>
          <w:tcPr>
            <w:tcW w:w="3106" w:type="dxa"/>
            <w:vMerge w:val="continue"/>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、各学院收齐</w:t>
            </w:r>
            <w:r>
              <w:rPr>
                <w:rFonts w:hint="eastAsia" w:ascii="宋体" w:hAnsi="宋体" w:eastAsia="宋体" w:cs="宋体"/>
                <w:color w:val="000000"/>
                <w:kern w:val="0"/>
                <w:sz w:val="24"/>
                <w:szCs w:val="24"/>
                <w:lang w:eastAsia="zh-CN" w:bidi="ar"/>
              </w:rPr>
              <w:t>二次答辩</w:t>
            </w:r>
            <w:r>
              <w:rPr>
                <w:rFonts w:hint="eastAsia" w:ascii="宋体" w:hAnsi="宋体" w:eastAsia="宋体" w:cs="宋体"/>
                <w:color w:val="000000"/>
                <w:kern w:val="0"/>
                <w:sz w:val="24"/>
                <w:szCs w:val="24"/>
                <w:lang w:bidi="ar"/>
              </w:rPr>
              <w:t>本科毕业生学士学位申请表、延期或放弃申请表、审定表纸质版。并将学士学位申请汇总表及审定表纸质版各一份交至教务处。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jc w:val="center"/>
        </w:trPr>
        <w:tc>
          <w:tcPr>
            <w:tcW w:w="3106" w:type="dxa"/>
            <w:vMerge w:val="continue"/>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、教务处组织学位评定委员会对</w:t>
            </w:r>
            <w:r>
              <w:rPr>
                <w:rFonts w:hint="eastAsia" w:ascii="宋体" w:hAnsi="宋体" w:eastAsia="宋体" w:cs="宋体"/>
                <w:color w:val="000000"/>
                <w:kern w:val="0"/>
                <w:sz w:val="24"/>
                <w:szCs w:val="24"/>
                <w:lang w:eastAsia="zh-CN" w:bidi="ar"/>
              </w:rPr>
              <w:t>二次答辩</w:t>
            </w:r>
            <w:r>
              <w:rPr>
                <w:rFonts w:hint="eastAsia" w:ascii="宋体" w:hAnsi="宋体" w:eastAsia="宋体" w:cs="宋体"/>
                <w:color w:val="000000"/>
                <w:kern w:val="0"/>
                <w:sz w:val="24"/>
                <w:szCs w:val="24"/>
                <w:lang w:bidi="ar"/>
              </w:rPr>
              <w:t>本科毕业生的学位申请表进行审核评议，并签署意见，确定河北外国语学院关于授予学士学位的决定。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exact"/>
          <w:jc w:val="center"/>
        </w:trPr>
        <w:tc>
          <w:tcPr>
            <w:tcW w:w="3106" w:type="dxa"/>
            <w:vMerge w:val="continue"/>
            <w:noWrap w:val="0"/>
            <w:vAlign w:val="center"/>
          </w:tcPr>
          <w:p>
            <w:pPr>
              <w:widowControl w:val="0"/>
              <w:spacing w:line="240" w:lineRule="auto"/>
              <w:ind w:firstLine="0" w:firstLineChars="0"/>
              <w:jc w:val="center"/>
              <w:rPr>
                <w:rFonts w:hint="eastAsia" w:ascii="宋体" w:hAnsi="宋体" w:eastAsia="宋体" w:cs="宋体"/>
                <w:kern w:val="2"/>
                <w:sz w:val="24"/>
                <w:szCs w:val="24"/>
                <w:lang w:val="en-US" w:eastAsia="zh-CN"/>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6</w:t>
            </w:r>
            <w:r>
              <w:rPr>
                <w:rFonts w:hint="eastAsia" w:ascii="宋体" w:hAnsi="宋体" w:eastAsia="宋体" w:cs="宋体"/>
                <w:color w:val="000000"/>
                <w:kern w:val="0"/>
                <w:sz w:val="24"/>
                <w:szCs w:val="24"/>
                <w:lang w:bidi="ar"/>
              </w:rPr>
              <w:t>、教务处对委员会的审定意见进行总结，确定并撰写学士学位授予决定</w:t>
            </w:r>
            <w:r>
              <w:rPr>
                <w:rFonts w:hint="eastAsia" w:ascii="宋体" w:hAnsi="宋体" w:eastAsia="宋体" w:cs="宋体"/>
                <w:color w:val="000000"/>
                <w:kern w:val="0"/>
                <w:sz w:val="24"/>
                <w:szCs w:val="24"/>
                <w:lang w:eastAsia="zh-CN" w:bidi="ar"/>
              </w:rPr>
              <w:t>，报送学位授予信息</w:t>
            </w:r>
            <w:r>
              <w:rPr>
                <w:rFonts w:hint="eastAsia" w:ascii="宋体" w:hAnsi="宋体" w:eastAsia="宋体" w:cs="宋体"/>
                <w:color w:val="000000"/>
                <w:kern w:val="0"/>
                <w:sz w:val="24"/>
                <w:szCs w:val="24"/>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11月</w:t>
            </w:r>
            <w:r>
              <w:rPr>
                <w:rFonts w:hint="eastAsia" w:ascii="宋体" w:hAnsi="宋体" w:eastAsia="宋体" w:cs="宋体"/>
                <w:color w:val="000000"/>
                <w:kern w:val="0"/>
                <w:sz w:val="24"/>
                <w:szCs w:val="24"/>
                <w:lang w:val="en-US" w:eastAsia="zh-CN" w:bidi="ar"/>
              </w:rPr>
              <w:t>21</w:t>
            </w:r>
            <w:r>
              <w:rPr>
                <w:rFonts w:hint="eastAsia" w:ascii="宋体" w:hAnsi="宋体" w:eastAsia="宋体" w:cs="宋体"/>
                <w:color w:val="000000"/>
                <w:kern w:val="0"/>
                <w:sz w:val="24"/>
                <w:szCs w:val="24"/>
                <w:lang w:bidi="ar"/>
              </w:rPr>
              <w:t>日—次年</w:t>
            </w:r>
            <w:r>
              <w:rPr>
                <w:rFonts w:hint="eastAsia" w:ascii="宋体" w:hAnsi="宋体" w:eastAsia="宋体" w:cs="宋体"/>
                <w:color w:val="000000"/>
                <w:kern w:val="0"/>
                <w:sz w:val="24"/>
                <w:szCs w:val="24"/>
                <w:lang w:val="en-US" w:eastAsia="zh-CN" w:bidi="ar"/>
              </w:rPr>
              <w:t>3</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10</w:t>
            </w:r>
            <w:r>
              <w:rPr>
                <w:rFonts w:hint="eastAsia" w:ascii="宋体" w:hAnsi="宋体" w:eastAsia="宋体" w:cs="宋体"/>
                <w:color w:val="000000"/>
                <w:kern w:val="0"/>
                <w:sz w:val="24"/>
                <w:szCs w:val="24"/>
                <w:lang w:bidi="ar"/>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1、布置学生撰写毕业论文，并告知论文终稿完成时间和答辩时间。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2、督促指导教师进行论文指导和修改。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3、学生完成论文初稿（电子版）。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lang w:val="en-US" w:eastAsia="zh-CN" w:bidi="ar-SA"/>
              </w:rPr>
            </w:pPr>
          </w:p>
        </w:tc>
        <w:tc>
          <w:tcPr>
            <w:tcW w:w="11296" w:type="dxa"/>
            <w:noWrap w:val="0"/>
            <w:vAlign w:val="center"/>
          </w:tcPr>
          <w:p>
            <w:pPr>
              <w:widowControl/>
              <w:spacing w:line="240" w:lineRule="auto"/>
              <w:ind w:firstLine="0" w:firstLineChars="0"/>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4.进行中期检查工作，将中期检查情况表发给学生填写，并及时收齐，供中期检查小组查阅。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3月1</w:t>
            </w:r>
            <w:r>
              <w:rPr>
                <w:rFonts w:hint="eastAsia" w:ascii="宋体" w:hAnsi="宋体" w:eastAsia="宋体" w:cs="宋体"/>
                <w:color w:val="000000"/>
                <w:kern w:val="0"/>
                <w:sz w:val="24"/>
                <w:szCs w:val="24"/>
                <w:lang w:val="en-US" w:eastAsia="zh-CN" w:bidi="ar"/>
              </w:rPr>
              <w:t>3</w:t>
            </w:r>
            <w:r>
              <w:rPr>
                <w:rFonts w:hint="eastAsia" w:ascii="宋体" w:hAnsi="宋体" w:eastAsia="宋体" w:cs="宋体"/>
                <w:color w:val="000000"/>
                <w:kern w:val="0"/>
                <w:sz w:val="24"/>
                <w:szCs w:val="24"/>
                <w:lang w:bidi="ar"/>
              </w:rPr>
              <w:t>日—</w:t>
            </w:r>
            <w:r>
              <w:rPr>
                <w:rFonts w:hint="eastAsia" w:ascii="宋体" w:hAnsi="宋体" w:eastAsia="宋体" w:cs="宋体"/>
                <w:color w:val="000000"/>
                <w:kern w:val="0"/>
                <w:sz w:val="24"/>
                <w:szCs w:val="24"/>
                <w:lang w:val="en-US" w:eastAsia="zh-CN" w:bidi="ar"/>
              </w:rPr>
              <w:t>4</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21</w:t>
            </w:r>
            <w:r>
              <w:rPr>
                <w:rFonts w:hint="eastAsia" w:ascii="宋体" w:hAnsi="宋体" w:eastAsia="宋体" w:cs="宋体"/>
                <w:color w:val="000000"/>
                <w:kern w:val="0"/>
                <w:sz w:val="24"/>
                <w:szCs w:val="24"/>
                <w:lang w:bidi="ar"/>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1、各学院完成论文和论文查重报告的审核工作，并将论文终稿（电子版）上交教务处。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2、教务处对论文终稿进行校级查重。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4月</w:t>
            </w:r>
            <w:r>
              <w:rPr>
                <w:rFonts w:hint="eastAsia" w:ascii="宋体" w:hAnsi="宋体" w:eastAsia="宋体" w:cs="宋体"/>
                <w:color w:val="000000"/>
                <w:kern w:val="0"/>
                <w:sz w:val="24"/>
                <w:szCs w:val="24"/>
                <w:lang w:val="en-US" w:eastAsia="zh-CN" w:bidi="ar"/>
              </w:rPr>
              <w:t>24</w:t>
            </w:r>
            <w:r>
              <w:rPr>
                <w:rFonts w:hint="eastAsia" w:ascii="宋体" w:hAnsi="宋体" w:eastAsia="宋体" w:cs="宋体"/>
                <w:color w:val="000000"/>
                <w:kern w:val="0"/>
                <w:sz w:val="24"/>
                <w:szCs w:val="24"/>
                <w:lang w:bidi="ar"/>
              </w:rPr>
              <w:t>日—</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月1</w:t>
            </w:r>
            <w:r>
              <w:rPr>
                <w:rFonts w:hint="eastAsia" w:ascii="宋体" w:hAnsi="宋体" w:eastAsia="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1、教务处将校级查重结果反馈给各学院，要求学生对查重不合格的论文进行修改，并进行二次查重。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2、各学院更新并收齐本科毕业论文的最终稿（电子版），并上交教务处。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3、各学院确定参加毕业论文答辩的学生名单、拟定答辩安排，并将纸质版上交教务处备案。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exact"/>
          <w:jc w:val="center"/>
        </w:trPr>
        <w:tc>
          <w:tcPr>
            <w:tcW w:w="3106" w:type="dxa"/>
            <w:vMerge w:val="restart"/>
            <w:noWrap w:val="0"/>
            <w:vAlign w:val="center"/>
          </w:tcPr>
          <w:p>
            <w:pPr>
              <w:widowControl/>
              <w:spacing w:line="240" w:lineRule="auto"/>
              <w:ind w:firstLine="0" w:firstLineChars="0"/>
              <w:jc w:val="center"/>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月1</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日—</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26</w:t>
            </w:r>
            <w:r>
              <w:rPr>
                <w:rFonts w:hint="eastAsia" w:ascii="宋体" w:hAnsi="宋体" w:eastAsia="宋体" w:cs="宋体"/>
                <w:color w:val="000000"/>
                <w:kern w:val="0"/>
                <w:sz w:val="24"/>
                <w:szCs w:val="24"/>
                <w:lang w:bidi="ar"/>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1、各学院进行论文答辩工作。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2、教务处组织本科毕业论文指导委员会委员进行答辩旁听与指导。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exact"/>
          <w:jc w:val="center"/>
        </w:trPr>
        <w:tc>
          <w:tcPr>
            <w:tcW w:w="3106" w:type="dxa"/>
            <w:vMerge w:val="restart"/>
            <w:noWrap w:val="0"/>
            <w:vAlign w:val="center"/>
          </w:tcPr>
          <w:p>
            <w:pPr>
              <w:widowControl w:val="0"/>
              <w:spacing w:line="240" w:lineRule="auto"/>
              <w:ind w:firstLine="0" w:firstLineChars="0"/>
              <w:jc w:val="center"/>
              <w:rPr>
                <w:rFonts w:ascii="宋体" w:hAnsi="宋体" w:eastAsia="宋体" w:cs="宋体"/>
                <w:kern w:val="2"/>
                <w:sz w:val="24"/>
                <w:szCs w:val="24"/>
              </w:rPr>
            </w:pPr>
          </w:p>
          <w:p>
            <w:pPr>
              <w:widowControl w:val="0"/>
              <w:tabs>
                <w:tab w:val="left" w:pos="649"/>
              </w:tabs>
              <w:spacing w:line="240" w:lineRule="auto"/>
              <w:ind w:firstLine="0" w:firstLineChars="0"/>
              <w:jc w:val="center"/>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29</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6</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9</w:t>
            </w:r>
            <w:r>
              <w:rPr>
                <w:rFonts w:hint="eastAsia" w:ascii="宋体" w:hAnsi="宋体" w:eastAsia="宋体" w:cs="宋体"/>
                <w:kern w:val="2"/>
                <w:sz w:val="24"/>
                <w:szCs w:val="24"/>
              </w:rPr>
              <w:t>日</w:t>
            </w:r>
          </w:p>
          <w:p>
            <w:pPr>
              <w:widowControl w:val="0"/>
              <w:spacing w:line="240" w:lineRule="auto"/>
              <w:ind w:firstLine="0" w:firstLineChars="0"/>
              <w:jc w:val="center"/>
              <w:rPr>
                <w:rFonts w:ascii="宋体" w:hAnsi="宋体" w:eastAsia="宋体" w:cs="宋体"/>
                <w:kern w:val="2"/>
                <w:sz w:val="24"/>
                <w:szCs w:val="24"/>
              </w:rPr>
            </w:pPr>
          </w:p>
          <w:p>
            <w:pPr>
              <w:widowControl w:val="0"/>
              <w:spacing w:line="240" w:lineRule="auto"/>
              <w:ind w:firstLine="0" w:firstLineChars="0"/>
              <w:jc w:val="center"/>
              <w:rPr>
                <w:rFonts w:ascii="宋体" w:hAnsi="宋体" w:eastAsia="宋体" w:cs="宋体"/>
                <w:kern w:val="2"/>
                <w:sz w:val="24"/>
                <w:szCs w:val="24"/>
              </w:rPr>
            </w:pPr>
          </w:p>
          <w:p>
            <w:pPr>
              <w:widowControl w:val="0"/>
              <w:tabs>
                <w:tab w:val="left" w:pos="604"/>
              </w:tabs>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1、各学院对答辩工作进行总结，确定论文通过与不通过名单，完成归档工作，撰写工作总结交教务处。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2、各学院向本科毕业论文指导委员会推荐优秀毕业论文，将优秀毕业论文一览表交至教务处备案。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3、将学士学位申请表、延期或放弃申请表、审定表电子版发给学生。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exact"/>
          <w:jc w:val="center"/>
        </w:trPr>
        <w:tc>
          <w:tcPr>
            <w:tcW w:w="3106" w:type="dxa"/>
            <w:vMerge w:val="continue"/>
            <w:noWrap w:val="0"/>
            <w:vAlign w:val="center"/>
          </w:tcPr>
          <w:p>
            <w:pPr>
              <w:widowControl w:val="0"/>
              <w:tabs>
                <w:tab w:val="left" w:pos="604"/>
              </w:tabs>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val="en-US" w:eastAsia="zh-CN" w:bidi="ar"/>
              </w:rPr>
              <w:t>4</w:t>
            </w:r>
            <w:r>
              <w:rPr>
                <w:rFonts w:hint="eastAsia" w:ascii="宋体" w:hAnsi="宋体" w:eastAsia="宋体" w:cs="宋体"/>
                <w:color w:val="000000"/>
                <w:kern w:val="0"/>
                <w:sz w:val="24"/>
                <w:szCs w:val="24"/>
                <w:lang w:bidi="ar"/>
              </w:rPr>
              <w:t>、各学院收齐本科毕业生学士学位申请表、延期或放弃申请表、审定表纸质版。并将学士学位申请汇总表及审定表纸质版各一份交至教务处。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、教务处组织学位评定委员会对本科毕业生的学位申请表进行审核评议，并签署意见，确定河北外国语学院关于授予本科毕业生学士学位的决定及获得河北外国语学院本科优秀毕业论文名单。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val="en-US" w:eastAsia="zh-CN" w:bidi="ar"/>
              </w:rPr>
              <w:t>6</w:t>
            </w:r>
            <w:r>
              <w:rPr>
                <w:rFonts w:hint="eastAsia" w:ascii="宋体" w:hAnsi="宋体" w:eastAsia="宋体" w:cs="宋体"/>
                <w:color w:val="000000"/>
                <w:kern w:val="0"/>
                <w:sz w:val="24"/>
                <w:szCs w:val="24"/>
                <w:lang w:bidi="ar"/>
              </w:rPr>
              <w:t>、教务处对委员会的审定意见进行总结，确定学士学位授予名单，并撰写学士学位授予决定。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3106" w:type="dxa"/>
            <w:vMerge w:val="restart"/>
            <w:noWrap w:val="0"/>
            <w:vAlign w:val="center"/>
          </w:tcPr>
          <w:p>
            <w:pPr>
              <w:widowControl w:val="0"/>
              <w:spacing w:line="240" w:lineRule="auto"/>
              <w:ind w:firstLine="0" w:firstLineChars="0"/>
              <w:jc w:val="center"/>
              <w:rPr>
                <w:rFonts w:ascii="宋体" w:hAnsi="宋体" w:eastAsia="宋体" w:cs="宋体"/>
                <w:kern w:val="2"/>
                <w:sz w:val="24"/>
                <w:szCs w:val="24"/>
              </w:rPr>
            </w:pPr>
          </w:p>
          <w:p>
            <w:pPr>
              <w:widowControl w:val="0"/>
              <w:spacing w:line="240" w:lineRule="auto"/>
              <w:ind w:firstLine="0" w:firstLineChars="0"/>
              <w:jc w:val="center"/>
              <w:rPr>
                <w:rFonts w:ascii="宋体" w:hAnsi="宋体" w:eastAsia="宋体" w:cs="宋体"/>
                <w:kern w:val="2"/>
                <w:sz w:val="24"/>
                <w:szCs w:val="24"/>
              </w:rPr>
            </w:pPr>
            <w:r>
              <w:rPr>
                <w:rFonts w:hint="eastAsia" w:ascii="宋体" w:hAnsi="宋体" w:eastAsia="宋体" w:cs="宋体"/>
                <w:kern w:val="2"/>
                <w:sz w:val="24"/>
                <w:szCs w:val="24"/>
              </w:rPr>
              <w:t>6月1</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日—6月30日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1、教务处上传本科毕业论文至省学位论文平台。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2、教务处制作学位授予信息数据库。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3、教务处打印学士学位证书及优秀毕业论文证书。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exact"/>
          <w:jc w:val="center"/>
        </w:trPr>
        <w:tc>
          <w:tcPr>
            <w:tcW w:w="3106" w:type="dxa"/>
            <w:vMerge w:val="continue"/>
            <w:noWrap w:val="0"/>
            <w:vAlign w:val="center"/>
          </w:tcPr>
          <w:p>
            <w:pPr>
              <w:widowControl w:val="0"/>
              <w:spacing w:line="240" w:lineRule="auto"/>
              <w:ind w:firstLine="0" w:firstLineChars="0"/>
              <w:jc w:val="center"/>
              <w:rPr>
                <w:rFonts w:ascii="宋体" w:hAnsi="宋体" w:eastAsia="宋体" w:cs="宋体"/>
                <w:kern w:val="2"/>
                <w:sz w:val="24"/>
                <w:szCs w:val="24"/>
              </w:rPr>
            </w:pPr>
          </w:p>
        </w:tc>
        <w:tc>
          <w:tcPr>
            <w:tcW w:w="11296" w:type="dxa"/>
            <w:noWrap w:val="0"/>
            <w:vAlign w:val="center"/>
          </w:tcPr>
          <w:p>
            <w:pPr>
              <w:widowControl/>
              <w:spacing w:line="240" w:lineRule="auto"/>
              <w:ind w:firstLine="0" w:firstLineChars="0"/>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3、各学院完成本科毕业论文的所有归档工作及学位证书发放工作。</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jc w:val="center"/>
        </w:trPr>
        <w:tc>
          <w:tcPr>
            <w:tcW w:w="3106" w:type="dxa"/>
            <w:noWrap w:val="0"/>
            <w:vAlign w:val="center"/>
          </w:tcPr>
          <w:p>
            <w:pPr>
              <w:widowControl w:val="0"/>
              <w:spacing w:line="240" w:lineRule="auto"/>
              <w:ind w:firstLine="0" w:firstLineChars="0"/>
              <w:jc w:val="center"/>
              <w:rPr>
                <w:rFonts w:ascii="宋体" w:hAnsi="宋体" w:eastAsia="宋体" w:cs="宋体"/>
                <w:kern w:val="2"/>
                <w:sz w:val="24"/>
                <w:szCs w:val="24"/>
              </w:rPr>
            </w:pPr>
            <w:r>
              <w:rPr>
                <w:rFonts w:hint="eastAsia" w:ascii="宋体" w:hAnsi="宋体" w:eastAsia="宋体" w:cs="宋体"/>
                <w:kern w:val="2"/>
                <w:sz w:val="24"/>
                <w:szCs w:val="24"/>
              </w:rPr>
              <w:t>7月</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日—7月</w:t>
            </w:r>
            <w:r>
              <w:rPr>
                <w:rFonts w:hint="eastAsia" w:ascii="宋体" w:hAnsi="宋体" w:eastAsia="宋体" w:cs="宋体"/>
                <w:kern w:val="2"/>
                <w:sz w:val="24"/>
                <w:szCs w:val="24"/>
                <w:lang w:val="en-US" w:eastAsia="zh-CN"/>
              </w:rPr>
              <w:t>7</w:t>
            </w:r>
            <w:r>
              <w:rPr>
                <w:rFonts w:hint="eastAsia" w:ascii="宋体" w:hAnsi="宋体" w:eastAsia="宋体" w:cs="宋体"/>
                <w:kern w:val="2"/>
                <w:sz w:val="24"/>
                <w:szCs w:val="24"/>
              </w:rPr>
              <w:t>日</w:t>
            </w:r>
          </w:p>
        </w:tc>
        <w:tc>
          <w:tcPr>
            <w:tcW w:w="11296" w:type="dxa"/>
            <w:noWrap w:val="0"/>
            <w:vAlign w:val="center"/>
          </w:tcPr>
          <w:p>
            <w:pPr>
              <w:widowControl/>
              <w:spacing w:line="240" w:lineRule="auto"/>
              <w:ind w:firstLine="0" w:firstLineChars="0"/>
              <w:textAlignment w:val="center"/>
              <w:rPr>
                <w:rFonts w:ascii="宋体" w:hAnsi="宋体" w:eastAsia="宋体" w:cs="宋体"/>
                <w:kern w:val="2"/>
                <w:sz w:val="24"/>
                <w:szCs w:val="24"/>
              </w:rPr>
            </w:pPr>
            <w:r>
              <w:rPr>
                <w:rFonts w:hint="eastAsia" w:ascii="宋体" w:hAnsi="宋体" w:eastAsia="宋体" w:cs="宋体"/>
                <w:color w:val="000000"/>
                <w:kern w:val="0"/>
                <w:sz w:val="24"/>
                <w:szCs w:val="24"/>
                <w:lang w:bidi="ar"/>
              </w:rPr>
              <w:t>教务处完成学士学位授予信息的报送工作。</w:t>
            </w:r>
          </w:p>
        </w:tc>
      </w:tr>
    </w:tbl>
    <w:p>
      <w:pPr>
        <w:ind w:left="0" w:leftChars="0" w:firstLine="0" w:firstLineChars="0"/>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lODNhMDlkNzA4NmVkYzI3NDg5MjVkYTk4ZTQwNjQifQ=="/>
  </w:docVars>
  <w:rsids>
    <w:rsidRoot w:val="00000000"/>
    <w:rsid w:val="07471466"/>
    <w:rsid w:val="42542034"/>
    <w:rsid w:val="69CD3ED7"/>
    <w:rsid w:val="799C4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ind w:firstLine="200" w:firstLineChars="200"/>
      <w:jc w:val="both"/>
    </w:pPr>
    <w:rPr>
      <w:rFonts w:ascii="Times New Roman" w:hAnsi="Times New Roman" w:cs="Times New Roman" w:eastAsiaTheme="minorEastAsia"/>
      <w:kern w:val="0"/>
      <w:sz w:val="24"/>
      <w:szCs w:val="22"/>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1352</Words>
  <Characters>1379</Characters>
  <Lines>0</Lines>
  <Paragraphs>0</Paragraphs>
  <TotalTime>14</TotalTime>
  <ScaleCrop>false</ScaleCrop>
  <LinksUpToDate>false</LinksUpToDate>
  <CharactersWithSpaces>1379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2020-08-07T00:54:00Z</dcterms:created>
  <dc:creator>Administrator.Pc-201911251443</dc:creator>
  <cp:lastModifiedBy>zhengding</cp:lastModifiedBy>
  <dcterms:modified xsi:type="dcterms:W3CDTF">2022-04-26T02:03:02Z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A1DB8886CA1948F381B6C5500CE8FD78</vt:lpwstr>
  </property>
</Properties>
</file>